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321EB2" w:rsidRPr="00321EB2" w:rsidRDefault="006C085D" w:rsidP="00321EB2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 xml:space="preserve">(управител, изпълнителен директор, друго) (изписва се фирмата и </w:t>
      </w:r>
      <w:proofErr w:type="spellStart"/>
      <w:r w:rsidRPr="003D2B83">
        <w:rPr>
          <w:rFonts w:ascii="Times New Roman" w:hAnsi="Times New Roman"/>
          <w:color w:val="000000"/>
          <w:sz w:val="24"/>
          <w:szCs w:val="24"/>
        </w:rPr>
        <w:t>правно-огранизационната</w:t>
      </w:r>
      <w:proofErr w:type="spellEnd"/>
      <w:r w:rsidRPr="003D2B83">
        <w:rPr>
          <w:rFonts w:ascii="Times New Roman" w:hAnsi="Times New Roman"/>
          <w:color w:val="000000"/>
          <w:sz w:val="24"/>
          <w:szCs w:val="24"/>
        </w:rPr>
        <w:t xml:space="preserve">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321EB2" w:rsidRPr="00321EB2">
        <w:rPr>
          <w:rFonts w:ascii="Times New Roman" w:hAnsi="Times New Roman"/>
          <w:b/>
          <w:bCs/>
          <w:i/>
          <w:sz w:val="24"/>
          <w:szCs w:val="24"/>
        </w:rPr>
        <w:t>„Реконструкция на горски път в гори с висока степен на риска от пожари, попадащи в имот № 000342, землище на с. Люляк, община Стара Загора с ЕКТТЕ 44687“</w:t>
      </w:r>
    </w:p>
    <w:p w:rsidR="00355FCD" w:rsidRPr="00355FCD" w:rsidRDefault="00355FCD" w:rsidP="00355FCD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0" w:name="_GoBack"/>
      <w:bookmarkEnd w:id="0"/>
    </w:p>
    <w:p w:rsidR="006C085D" w:rsidRPr="00C13D2B" w:rsidRDefault="00C13D2B" w:rsidP="00355FCD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Посетих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извърших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пълен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оглед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обекта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се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запознах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всички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условия,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биха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повлияли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върху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срока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цената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предложената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от участника,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представлявам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6" w:type="dxa"/>
      <w:jc w:val="center"/>
      <w:tblInd w:w="-525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07"/>
      <w:gridCol w:w="2150"/>
      <w:gridCol w:w="403"/>
      <w:gridCol w:w="5598"/>
      <w:gridCol w:w="20"/>
      <w:gridCol w:w="2045"/>
      <w:gridCol w:w="203"/>
    </w:tblGrid>
    <w:tr w:rsidR="00914416" w:rsidRPr="00914416" w:rsidTr="003B3D80">
      <w:trPr>
        <w:gridBefore w:val="1"/>
        <w:wBefore w:w="207" w:type="dxa"/>
        <w:trHeight w:val="787"/>
        <w:jc w:val="center"/>
      </w:trPr>
      <w:tc>
        <w:tcPr>
          <w:tcW w:w="255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  <w:tr w:rsidR="003B3D80" w:rsidRPr="00D70734" w:rsidTr="003B3D80">
      <w:trPr>
        <w:gridAfter w:val="1"/>
        <w:wAfter w:w="203" w:type="dxa"/>
        <w:trHeight w:val="787"/>
        <w:jc w:val="center"/>
      </w:trPr>
      <w:tc>
        <w:tcPr>
          <w:tcW w:w="235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Pr="00D70734" w:rsidRDefault="003B3D80" w:rsidP="00563C7A">
          <w:pPr>
            <w:rPr>
              <w:bCs/>
              <w:sz w:val="16"/>
              <w:szCs w:val="16"/>
            </w:rPr>
          </w:pPr>
          <w:r>
            <w:rPr>
              <w:i/>
              <w:noProof/>
              <w:lang w:val="en-US"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21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Default="003B3D80" w:rsidP="00563C7A">
          <w:pPr>
            <w:pStyle w:val="Header"/>
            <w:tabs>
              <w:tab w:val="left" w:pos="108"/>
            </w:tabs>
            <w:ind w:left="440" w:right="-404" w:hanging="618"/>
            <w:rPr>
              <w:sz w:val="16"/>
              <w:szCs w:val="16"/>
              <w:lang w:val="sr-Cyrl-CS"/>
            </w:rPr>
          </w:pPr>
          <w:r>
            <w:rPr>
              <w:sz w:val="16"/>
              <w:szCs w:val="16"/>
              <w:lang w:val="sr-Cyrl-CS"/>
            </w:rPr>
            <w:tab/>
          </w:r>
          <w:r w:rsidRPr="005610C9">
            <w:t xml:space="preserve">     </w: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5610C9">
            <w:t xml:space="preserve">                         </w:t>
          </w:r>
          <w:r w:rsidRPr="005610C9">
            <w:rPr>
              <w:lang w:val="en-US"/>
            </w:rPr>
            <w:t xml:space="preserve">                                                                         </w:t>
          </w:r>
        </w:p>
      </w:tc>
      <w:tc>
        <w:tcPr>
          <w:tcW w:w="20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Pr="00D70734" w:rsidRDefault="003B3D80" w:rsidP="00563C7A">
          <w:pPr>
            <w:spacing w:after="0"/>
            <w:jc w:val="center"/>
            <w:rPr>
              <w:bCs/>
              <w:sz w:val="16"/>
              <w:szCs w:val="16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1D3C57"/>
    <w:rsid w:val="00321EB2"/>
    <w:rsid w:val="00355FCD"/>
    <w:rsid w:val="003B3D80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5</cp:revision>
  <dcterms:created xsi:type="dcterms:W3CDTF">2014-09-09T07:20:00Z</dcterms:created>
  <dcterms:modified xsi:type="dcterms:W3CDTF">2015-03-13T14:16:00Z</dcterms:modified>
</cp:coreProperties>
</file>