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color w:val="000000"/>
          <w:szCs w:val="24"/>
          <w:lang w:val="bg-BG"/>
        </w:rPr>
      </w:pPr>
      <w:r w:rsidRPr="00D30578">
        <w:rPr>
          <w:b/>
          <w:color w:val="000000"/>
          <w:szCs w:val="24"/>
          <w:lang w:val="bg-BG"/>
        </w:rPr>
        <w:t>ТЕХНИЧЕСКА СПЕЦИФИКАЦИЯ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color w:val="000000"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szCs w:val="24"/>
          <w:u w:val="single"/>
          <w:lang w:val="bg-BG"/>
        </w:rPr>
      </w:pPr>
      <w:r w:rsidRPr="00D30578">
        <w:rPr>
          <w:b/>
          <w:szCs w:val="24"/>
          <w:u w:val="single"/>
          <w:lang w:val="bg-BG"/>
        </w:rPr>
        <w:t>1. Предмет</w:t>
      </w:r>
    </w:p>
    <w:p w:rsidR="004E74C3" w:rsidRPr="00660012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4"/>
          <w:lang w:val="bg-BG"/>
        </w:rPr>
      </w:pPr>
      <w:r w:rsidRPr="00660012">
        <w:rPr>
          <w:szCs w:val="24"/>
          <w:lang w:val="bg-BG"/>
        </w:rPr>
        <w:t>Предметът на настоящата обществена</w:t>
      </w:r>
      <w:r w:rsidR="00BF4401">
        <w:rPr>
          <w:szCs w:val="24"/>
          <w:lang w:val="bg-BG"/>
        </w:rPr>
        <w:t xml:space="preserve"> поръчка</w:t>
      </w:r>
      <w:bookmarkStart w:id="0" w:name="_GoBack"/>
      <w:bookmarkEnd w:id="0"/>
      <w:r w:rsidRPr="00660012">
        <w:rPr>
          <w:szCs w:val="24"/>
          <w:lang w:val="bg-BG"/>
        </w:rPr>
        <w:t xml:space="preserve"> </w:t>
      </w:r>
      <w:r>
        <w:rPr>
          <w:szCs w:val="24"/>
          <w:lang w:val="en-US"/>
        </w:rPr>
        <w:t>e</w:t>
      </w:r>
      <w:r w:rsidRPr="00660012">
        <w:rPr>
          <w:szCs w:val="24"/>
          <w:lang w:val="bg-BG"/>
        </w:rPr>
        <w:t>, както следва:</w:t>
      </w:r>
    </w:p>
    <w:p w:rsidR="004E74C3" w:rsidRPr="00660012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i/>
          <w:szCs w:val="24"/>
          <w:lang w:val="bg-BG"/>
        </w:rPr>
      </w:pPr>
      <w:r w:rsidRPr="00660012">
        <w:rPr>
          <w:b/>
          <w:bCs/>
          <w:i/>
          <w:szCs w:val="24"/>
          <w:lang w:val="bg-BG"/>
        </w:rPr>
        <w:t>За обособена позиция №1: „Аранжиране на цветна инсталация от термокашпи чрез засаждане на лятноцъфтящи и зимноцъфтящи цветя и декоративни растения“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i/>
          <w:szCs w:val="24"/>
          <w:lang w:val="bg-BG"/>
        </w:rPr>
      </w:pPr>
      <w:r w:rsidRPr="00660012">
        <w:rPr>
          <w:b/>
          <w:bCs/>
          <w:i/>
          <w:szCs w:val="24"/>
          <w:lang w:val="bg-BG"/>
        </w:rPr>
        <w:t>За обособена позиция №2: „</w:t>
      </w:r>
      <w:r w:rsidRPr="00660012">
        <w:rPr>
          <w:b/>
          <w:i/>
          <w:szCs w:val="24"/>
          <w:lang w:val="bg-BG"/>
        </w:rPr>
        <w:t>Доставка на цветен разсад за двугодишни луковични и лятноцъфтящи цветя“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color w:val="000000"/>
          <w:szCs w:val="24"/>
          <w:lang w:val="bg-BG"/>
        </w:rPr>
      </w:pPr>
    </w:p>
    <w:p w:rsidR="004E74C3" w:rsidRPr="004E74C3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szCs w:val="24"/>
          <w:u w:val="single"/>
          <w:lang w:val="en-US"/>
        </w:rPr>
      </w:pPr>
      <w:r w:rsidRPr="004E74C3">
        <w:rPr>
          <w:b/>
          <w:bCs/>
          <w:szCs w:val="24"/>
          <w:u w:val="single"/>
          <w:lang w:val="en-US"/>
        </w:rPr>
        <w:t xml:space="preserve">2. </w:t>
      </w:r>
      <w:r w:rsidRPr="004E74C3">
        <w:rPr>
          <w:b/>
          <w:bCs/>
          <w:szCs w:val="24"/>
          <w:u w:val="single"/>
          <w:lang w:val="bg-BG"/>
        </w:rPr>
        <w:t>Количество и обем</w:t>
      </w:r>
    </w:p>
    <w:p w:rsidR="004E74C3" w:rsidRPr="004E74C3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i/>
          <w:szCs w:val="24"/>
          <w:lang w:val="en-US"/>
        </w:rPr>
      </w:pPr>
    </w:p>
    <w:p w:rsidR="004E74C3" w:rsidRPr="004E74C3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i/>
          <w:szCs w:val="24"/>
          <w:lang w:val="bg-BG"/>
        </w:rPr>
      </w:pPr>
      <w:r w:rsidRPr="004E74C3">
        <w:rPr>
          <w:b/>
          <w:bCs/>
          <w:i/>
          <w:szCs w:val="24"/>
          <w:lang w:val="en-US"/>
        </w:rPr>
        <w:t>2</w:t>
      </w:r>
      <w:r w:rsidRPr="004E74C3">
        <w:rPr>
          <w:b/>
          <w:bCs/>
          <w:i/>
          <w:szCs w:val="24"/>
          <w:lang w:val="bg-BG"/>
        </w:rPr>
        <w:t>.1</w:t>
      </w:r>
      <w:r w:rsidRPr="004E74C3">
        <w:rPr>
          <w:b/>
          <w:bCs/>
          <w:i/>
          <w:szCs w:val="24"/>
          <w:lang w:val="en-US"/>
        </w:rPr>
        <w:t>.</w:t>
      </w:r>
      <w:r w:rsidRPr="004E74C3">
        <w:rPr>
          <w:b/>
          <w:bCs/>
          <w:i/>
          <w:szCs w:val="24"/>
          <w:lang w:val="bg-BG"/>
        </w:rPr>
        <w:t xml:space="preserve"> Обособена позиция №1: „Аранжиране на цветна инсталация от термокашпи чрез засаждане на лятноцъфтящи и зимноцъфтящи цветя и декоративни растения“ 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i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  <w:r w:rsidRPr="00D30578">
        <w:rPr>
          <w:bCs/>
          <w:szCs w:val="24"/>
          <w:lang w:val="bg-BG"/>
        </w:rPr>
        <w:t>В предмета на обособена позиция №1 от настоящата</w:t>
      </w:r>
      <w:r>
        <w:rPr>
          <w:bCs/>
          <w:szCs w:val="24"/>
          <w:lang w:val="bg-BG"/>
        </w:rPr>
        <w:t xml:space="preserve"> обществена поръчка се включва</w:t>
      </w:r>
      <w:r w:rsidRPr="00D30578">
        <w:rPr>
          <w:bCs/>
          <w:szCs w:val="24"/>
          <w:lang w:val="bg-BG"/>
        </w:rPr>
        <w:t xml:space="preserve"> доставка и засаждане на лятноцъфтящи цветя за 60 броя термокашпи и доставка</w:t>
      </w:r>
      <w:r>
        <w:rPr>
          <w:bCs/>
          <w:szCs w:val="24"/>
          <w:lang w:val="bg-BG"/>
        </w:rPr>
        <w:t xml:space="preserve"> и засаждане</w:t>
      </w:r>
      <w:r w:rsidRPr="00D30578">
        <w:rPr>
          <w:bCs/>
          <w:szCs w:val="24"/>
          <w:lang w:val="bg-BG"/>
        </w:rPr>
        <w:t xml:space="preserve"> на зимноцъфтящи цветя за 34 броя термокашпи.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i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  <w:r w:rsidRPr="00D30578">
        <w:rPr>
          <w:bCs/>
          <w:szCs w:val="24"/>
          <w:lang w:val="bg-BG"/>
        </w:rPr>
        <w:t>Участниците следва да доставят</w:t>
      </w:r>
      <w:r>
        <w:rPr>
          <w:bCs/>
          <w:szCs w:val="24"/>
          <w:lang w:val="bg-BG"/>
        </w:rPr>
        <w:t xml:space="preserve"> лятноцъфтящи цветя за</w:t>
      </w:r>
      <w:r w:rsidRPr="00D30578">
        <w:rPr>
          <w:bCs/>
          <w:szCs w:val="24"/>
          <w:lang w:val="bg-BG"/>
        </w:rPr>
        <w:t xml:space="preserve"> цветна инсталация от 60 броя термокашпи,  разположени пред сградата на Община Стара Загора и по стълбовете на уличното осветление по бул.“Цар Симеон Велики“, западно от ул.“Д-р Т. </w:t>
      </w:r>
      <w:proofErr w:type="spellStart"/>
      <w:r w:rsidRPr="00D30578">
        <w:rPr>
          <w:bCs/>
          <w:szCs w:val="24"/>
          <w:lang w:val="bg-BG"/>
        </w:rPr>
        <w:t>Стоянович</w:t>
      </w:r>
      <w:proofErr w:type="spellEnd"/>
      <w:r w:rsidRPr="00D30578">
        <w:rPr>
          <w:bCs/>
          <w:szCs w:val="24"/>
          <w:lang w:val="bg-BG"/>
        </w:rPr>
        <w:t>“, като следва: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  <w:r w:rsidRPr="00D30578">
        <w:rPr>
          <w:bCs/>
          <w:szCs w:val="24"/>
          <w:lang w:val="bg-BG"/>
        </w:rPr>
        <w:t xml:space="preserve">- 34 бр.  термокашпи, разположени пред сградата на Община Стара Загора, монтирани в цветна инсталация. Всяка </w:t>
      </w:r>
      <w:proofErr w:type="spellStart"/>
      <w:r w:rsidRPr="00D30578">
        <w:rPr>
          <w:bCs/>
          <w:szCs w:val="24"/>
          <w:lang w:val="bg-BG"/>
        </w:rPr>
        <w:t>кашпа</w:t>
      </w:r>
      <w:proofErr w:type="spellEnd"/>
      <w:r w:rsidRPr="00D30578">
        <w:rPr>
          <w:bCs/>
          <w:szCs w:val="24"/>
          <w:lang w:val="bg-BG"/>
        </w:rPr>
        <w:t xml:space="preserve"> е с вместимост 32л, диаметър 74 см., височина 35см. </w:t>
      </w:r>
      <w:proofErr w:type="spellStart"/>
      <w:r w:rsidRPr="00D30578">
        <w:rPr>
          <w:bCs/>
          <w:szCs w:val="24"/>
          <w:lang w:val="bg-BG"/>
        </w:rPr>
        <w:t>Кашпите</w:t>
      </w:r>
      <w:proofErr w:type="spellEnd"/>
      <w:r w:rsidRPr="00D30578">
        <w:rPr>
          <w:bCs/>
          <w:szCs w:val="24"/>
          <w:lang w:val="bg-BG"/>
        </w:rPr>
        <w:t xml:space="preserve"> са разположени пространствено в една композиция от 9 бр. </w:t>
      </w:r>
      <w:proofErr w:type="spellStart"/>
      <w:r w:rsidRPr="00D30578">
        <w:rPr>
          <w:bCs/>
          <w:szCs w:val="24"/>
          <w:lang w:val="bg-BG"/>
        </w:rPr>
        <w:t>кашпи</w:t>
      </w:r>
      <w:proofErr w:type="spellEnd"/>
      <w:r w:rsidRPr="00D30578">
        <w:rPr>
          <w:bCs/>
          <w:szCs w:val="24"/>
          <w:lang w:val="bg-BG"/>
        </w:rPr>
        <w:t xml:space="preserve"> на 3 нива и 5 композиции на 2 нива с по 5 бр. </w:t>
      </w:r>
      <w:proofErr w:type="spellStart"/>
      <w:r w:rsidRPr="00D30578">
        <w:rPr>
          <w:bCs/>
          <w:szCs w:val="24"/>
          <w:lang w:val="bg-BG"/>
        </w:rPr>
        <w:t>кашпи</w:t>
      </w:r>
      <w:proofErr w:type="spellEnd"/>
      <w:r w:rsidRPr="00D30578">
        <w:rPr>
          <w:bCs/>
          <w:szCs w:val="24"/>
          <w:lang w:val="bg-BG"/>
        </w:rPr>
        <w:t xml:space="preserve"> на ниво. </w:t>
      </w:r>
      <w:proofErr w:type="spellStart"/>
      <w:r>
        <w:rPr>
          <w:bCs/>
          <w:szCs w:val="24"/>
          <w:lang w:val="bg-BG"/>
        </w:rPr>
        <w:t>Кашпите</w:t>
      </w:r>
      <w:proofErr w:type="spellEnd"/>
      <w:r>
        <w:rPr>
          <w:bCs/>
          <w:szCs w:val="24"/>
          <w:lang w:val="bg-BG"/>
        </w:rPr>
        <w:t xml:space="preserve"> следва да се засадят през месец юни 2014г.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  <w:r w:rsidRPr="00D30578">
        <w:rPr>
          <w:bCs/>
          <w:szCs w:val="24"/>
          <w:lang w:val="bg-BG"/>
        </w:rPr>
        <w:t xml:space="preserve">- 26 бр. термокашпи, монтирани на 13бр. стълба по средната ивица на бул.“Цар Симеон Велики“, западно от ул.“Д-р Т. </w:t>
      </w:r>
      <w:proofErr w:type="spellStart"/>
      <w:r w:rsidRPr="00D30578">
        <w:rPr>
          <w:bCs/>
          <w:szCs w:val="24"/>
          <w:lang w:val="bg-BG"/>
        </w:rPr>
        <w:t>Стоянович</w:t>
      </w:r>
      <w:proofErr w:type="spellEnd"/>
      <w:r w:rsidRPr="00D30578">
        <w:rPr>
          <w:bCs/>
          <w:szCs w:val="24"/>
          <w:lang w:val="bg-BG"/>
        </w:rPr>
        <w:t>“.</w:t>
      </w:r>
      <w:r>
        <w:rPr>
          <w:bCs/>
          <w:szCs w:val="24"/>
          <w:lang w:val="bg-BG"/>
        </w:rPr>
        <w:t xml:space="preserve"> </w:t>
      </w:r>
      <w:r w:rsidRPr="00D30578">
        <w:rPr>
          <w:bCs/>
          <w:szCs w:val="24"/>
          <w:lang w:val="bg-BG"/>
        </w:rPr>
        <w:t xml:space="preserve">Всяка </w:t>
      </w:r>
      <w:proofErr w:type="spellStart"/>
      <w:r w:rsidRPr="00D30578">
        <w:rPr>
          <w:bCs/>
          <w:szCs w:val="24"/>
          <w:lang w:val="bg-BG"/>
        </w:rPr>
        <w:t>кашпа</w:t>
      </w:r>
      <w:proofErr w:type="spellEnd"/>
      <w:r w:rsidRPr="00D30578">
        <w:rPr>
          <w:bCs/>
          <w:szCs w:val="24"/>
          <w:lang w:val="bg-BG"/>
        </w:rPr>
        <w:t xml:space="preserve"> е с вместимост 32л, диаметър 74 см., височина 35см.</w:t>
      </w:r>
      <w:r>
        <w:rPr>
          <w:bCs/>
          <w:szCs w:val="24"/>
          <w:lang w:val="bg-BG"/>
        </w:rPr>
        <w:t xml:space="preserve"> </w:t>
      </w:r>
      <w:proofErr w:type="spellStart"/>
      <w:r>
        <w:rPr>
          <w:bCs/>
          <w:szCs w:val="24"/>
          <w:lang w:val="bg-BG"/>
        </w:rPr>
        <w:t>Кашпите</w:t>
      </w:r>
      <w:proofErr w:type="spellEnd"/>
      <w:r>
        <w:rPr>
          <w:bCs/>
          <w:szCs w:val="24"/>
          <w:lang w:val="bg-BG"/>
        </w:rPr>
        <w:t xml:space="preserve"> следва да се засадят през </w:t>
      </w:r>
      <w:proofErr w:type="spellStart"/>
      <w:r>
        <w:t>месец</w:t>
      </w:r>
      <w:proofErr w:type="spellEnd"/>
      <w:r>
        <w:t xml:space="preserve"> </w:t>
      </w:r>
      <w:proofErr w:type="spellStart"/>
      <w:r>
        <w:t>април</w:t>
      </w:r>
      <w:proofErr w:type="spellEnd"/>
      <w:r>
        <w:t xml:space="preserve">- </w:t>
      </w:r>
      <w:proofErr w:type="spellStart"/>
      <w:r>
        <w:t>май</w:t>
      </w:r>
      <w:proofErr w:type="spellEnd"/>
      <w:r>
        <w:t xml:space="preserve"> 2014г.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</w:p>
    <w:p w:rsidR="004E74C3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  <w:proofErr w:type="spellStart"/>
      <w:r>
        <w:rPr>
          <w:bCs/>
          <w:szCs w:val="24"/>
          <w:lang w:val="bg-BG"/>
        </w:rPr>
        <w:lastRenderedPageBreak/>
        <w:t>Лятноцъфтящите</w:t>
      </w:r>
      <w:proofErr w:type="spellEnd"/>
      <w:r>
        <w:rPr>
          <w:bCs/>
          <w:szCs w:val="24"/>
          <w:lang w:val="bg-BG"/>
        </w:rPr>
        <w:t xml:space="preserve"> цветя, засадени</w:t>
      </w:r>
      <w:r w:rsidRPr="00D30578">
        <w:rPr>
          <w:bCs/>
          <w:szCs w:val="24"/>
          <w:lang w:val="bg-BG"/>
        </w:rPr>
        <w:t xml:space="preserve"> през месец юни 2014г. </w:t>
      </w:r>
      <w:r>
        <w:rPr>
          <w:bCs/>
          <w:szCs w:val="24"/>
          <w:lang w:val="bg-BG"/>
        </w:rPr>
        <w:t>следва</w:t>
      </w:r>
      <w:r w:rsidRPr="00D30578">
        <w:rPr>
          <w:bCs/>
          <w:szCs w:val="24"/>
          <w:lang w:val="bg-BG"/>
        </w:rPr>
        <w:t xml:space="preserve"> да се заменят с</w:t>
      </w:r>
      <w:r>
        <w:rPr>
          <w:bCs/>
          <w:szCs w:val="24"/>
          <w:lang w:val="bg-BG"/>
        </w:rPr>
        <w:t>ъс</w:t>
      </w:r>
      <w:r w:rsidRPr="00D30578">
        <w:rPr>
          <w:bCs/>
          <w:szCs w:val="24"/>
          <w:lang w:val="bg-BG"/>
        </w:rPr>
        <w:t xml:space="preserve"> зимноцъфтящи цветя през месец септември-октомври 2014г. Участниците следва да </w:t>
      </w:r>
      <w:r>
        <w:rPr>
          <w:bCs/>
          <w:szCs w:val="24"/>
          <w:lang w:val="bg-BG"/>
        </w:rPr>
        <w:t>направят предложение за доставка и засаждане на</w:t>
      </w:r>
      <w:r w:rsidRPr="00D30578">
        <w:rPr>
          <w:bCs/>
          <w:szCs w:val="24"/>
          <w:lang w:val="bg-BG"/>
        </w:rPr>
        <w:t xml:space="preserve"> зимноцъфтящи цветя </w:t>
      </w:r>
      <w:r>
        <w:rPr>
          <w:bCs/>
          <w:szCs w:val="24"/>
          <w:lang w:val="bg-BG"/>
        </w:rPr>
        <w:t>за</w:t>
      </w:r>
      <w:r w:rsidRPr="00D30578">
        <w:rPr>
          <w:bCs/>
          <w:szCs w:val="24"/>
          <w:lang w:val="bg-BG"/>
        </w:rPr>
        <w:t xml:space="preserve"> </w:t>
      </w:r>
      <w:r>
        <w:rPr>
          <w:bCs/>
          <w:szCs w:val="24"/>
          <w:lang w:val="bg-BG"/>
        </w:rPr>
        <w:t xml:space="preserve">34 бр. термокашпи, </w:t>
      </w:r>
      <w:r w:rsidRPr="00D30578">
        <w:rPr>
          <w:bCs/>
          <w:szCs w:val="24"/>
          <w:lang w:val="bg-BG"/>
        </w:rPr>
        <w:t xml:space="preserve">разположени пред сградата на Община Стара Загора, монтирани в цветна инсталация. Всяка </w:t>
      </w:r>
      <w:proofErr w:type="spellStart"/>
      <w:r w:rsidRPr="00D30578">
        <w:rPr>
          <w:bCs/>
          <w:szCs w:val="24"/>
          <w:lang w:val="bg-BG"/>
        </w:rPr>
        <w:t>кашпа</w:t>
      </w:r>
      <w:proofErr w:type="spellEnd"/>
      <w:r w:rsidRPr="00D30578">
        <w:rPr>
          <w:bCs/>
          <w:szCs w:val="24"/>
          <w:lang w:val="bg-BG"/>
        </w:rPr>
        <w:t xml:space="preserve"> е с вместимост 32л, диаметър 74 см., височина 35см. </w:t>
      </w:r>
      <w:proofErr w:type="spellStart"/>
      <w:r w:rsidRPr="00D30578">
        <w:rPr>
          <w:bCs/>
          <w:szCs w:val="24"/>
          <w:lang w:val="bg-BG"/>
        </w:rPr>
        <w:t>Кашпите</w:t>
      </w:r>
      <w:proofErr w:type="spellEnd"/>
      <w:r w:rsidRPr="00D30578">
        <w:rPr>
          <w:bCs/>
          <w:szCs w:val="24"/>
          <w:lang w:val="bg-BG"/>
        </w:rPr>
        <w:t xml:space="preserve"> са разположени пространствено в една композиция от 9 бр. </w:t>
      </w:r>
      <w:proofErr w:type="spellStart"/>
      <w:r w:rsidRPr="00D30578">
        <w:rPr>
          <w:bCs/>
          <w:szCs w:val="24"/>
          <w:lang w:val="bg-BG"/>
        </w:rPr>
        <w:t>кашпи</w:t>
      </w:r>
      <w:proofErr w:type="spellEnd"/>
      <w:r w:rsidRPr="00D30578">
        <w:rPr>
          <w:bCs/>
          <w:szCs w:val="24"/>
          <w:lang w:val="bg-BG"/>
        </w:rPr>
        <w:t xml:space="preserve"> на 3 нива и 5 композиции на 2 нива с по 5 бр. </w:t>
      </w:r>
      <w:proofErr w:type="spellStart"/>
      <w:r w:rsidRPr="00D30578">
        <w:rPr>
          <w:bCs/>
          <w:szCs w:val="24"/>
          <w:lang w:val="bg-BG"/>
        </w:rPr>
        <w:t>кашпи</w:t>
      </w:r>
      <w:proofErr w:type="spellEnd"/>
      <w:r w:rsidRPr="00D30578">
        <w:rPr>
          <w:bCs/>
          <w:szCs w:val="24"/>
          <w:lang w:val="bg-BG"/>
        </w:rPr>
        <w:t xml:space="preserve"> на ниво.  </w:t>
      </w:r>
      <w:proofErr w:type="spellStart"/>
      <w:r>
        <w:rPr>
          <w:bCs/>
          <w:szCs w:val="24"/>
          <w:lang w:val="bg-BG"/>
        </w:rPr>
        <w:t>Кашпите</w:t>
      </w:r>
      <w:proofErr w:type="spellEnd"/>
      <w:r>
        <w:rPr>
          <w:bCs/>
          <w:szCs w:val="24"/>
          <w:lang w:val="bg-BG"/>
        </w:rPr>
        <w:t xml:space="preserve"> следва да се засадят през </w:t>
      </w:r>
      <w:proofErr w:type="spellStart"/>
      <w:r>
        <w:t>месец</w:t>
      </w:r>
      <w:proofErr w:type="spellEnd"/>
      <w:r>
        <w:t xml:space="preserve"> </w:t>
      </w:r>
      <w:proofErr w:type="spellStart"/>
      <w:r>
        <w:t>септември-октомври</w:t>
      </w:r>
      <w:proofErr w:type="spellEnd"/>
      <w:r>
        <w:t xml:space="preserve"> 2014г.</w:t>
      </w:r>
    </w:p>
    <w:p w:rsidR="004E74C3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  <w:r w:rsidRPr="00D30578">
        <w:rPr>
          <w:bCs/>
          <w:szCs w:val="24"/>
          <w:lang w:val="bg-BG"/>
        </w:rPr>
        <w:t>Предложението за видовия състав на цветята следва да бъде съобразено с местоположението и климатичните особености. При необходимост от допълване с почвен субстрат и внасяне на бавно</w:t>
      </w:r>
      <w:r>
        <w:rPr>
          <w:bCs/>
          <w:szCs w:val="24"/>
          <w:lang w:val="bg-BG"/>
        </w:rPr>
        <w:t xml:space="preserve"> </w:t>
      </w:r>
      <w:r w:rsidRPr="00D30578">
        <w:rPr>
          <w:bCs/>
          <w:szCs w:val="24"/>
          <w:lang w:val="bg-BG"/>
        </w:rPr>
        <w:t xml:space="preserve">действащи торове, посочените интервенции следва да се включат в предлаганата от участника цена. </w:t>
      </w:r>
    </w:p>
    <w:p w:rsidR="004E74C3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  <w:r w:rsidRPr="00D30578">
        <w:rPr>
          <w:bCs/>
          <w:szCs w:val="24"/>
          <w:lang w:val="bg-BG"/>
        </w:rPr>
        <w:t>Участниците следва да предложат гаранционен срок на доставените лят</w:t>
      </w:r>
      <w:r>
        <w:rPr>
          <w:bCs/>
          <w:szCs w:val="24"/>
          <w:lang w:val="bg-BG"/>
        </w:rPr>
        <w:t xml:space="preserve">ноцъфтящи и зимноцъфтящи цветя </w:t>
      </w:r>
      <w:r w:rsidRPr="00D30578">
        <w:rPr>
          <w:bCs/>
          <w:szCs w:val="24"/>
          <w:lang w:val="bg-BG"/>
        </w:rPr>
        <w:t xml:space="preserve"> не по-малко от три месеца от датата на засаждането им. 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lang w:val="bg-BG"/>
        </w:rPr>
      </w:pPr>
      <w:r w:rsidRPr="00D30578">
        <w:rPr>
          <w:bCs/>
          <w:szCs w:val="24"/>
          <w:lang w:val="bg-BG"/>
        </w:rPr>
        <w:t xml:space="preserve"> Доставените лятноцъфтящи и зимноцъфтящи цветя следва </w:t>
      </w:r>
      <w:r w:rsidRPr="00D30578">
        <w:rPr>
          <w:lang w:val="bg-BG"/>
        </w:rPr>
        <w:t xml:space="preserve">да </w:t>
      </w:r>
      <w:r>
        <w:rPr>
          <w:lang w:val="bg-BG"/>
        </w:rPr>
        <w:t xml:space="preserve">бъдат с </w:t>
      </w:r>
      <w:r w:rsidRPr="006D0B0A">
        <w:rPr>
          <w:lang w:val="bg-BG"/>
        </w:rPr>
        <w:t>разцъфнали цветове или съцветия</w:t>
      </w:r>
      <w:r w:rsidRPr="00D30578">
        <w:rPr>
          <w:lang w:val="bg-BG"/>
        </w:rPr>
        <w:t>.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lang w:val="bg-BG"/>
        </w:rPr>
      </w:pPr>
    </w:p>
    <w:p w:rsidR="004E74C3" w:rsidRPr="00D30578" w:rsidRDefault="004E74C3" w:rsidP="004E74C3">
      <w:pPr>
        <w:spacing w:line="360" w:lineRule="auto"/>
        <w:ind w:firstLine="709"/>
        <w:contextualSpacing/>
        <w:jc w:val="both"/>
        <w:rPr>
          <w:lang w:val="bg-BG"/>
        </w:rPr>
      </w:pPr>
      <w:r w:rsidRPr="00D30578">
        <w:rPr>
          <w:lang w:val="bg-BG"/>
        </w:rPr>
        <w:t xml:space="preserve">Разсадът за </w:t>
      </w:r>
      <w:proofErr w:type="spellStart"/>
      <w:r w:rsidRPr="00D30578">
        <w:rPr>
          <w:lang w:val="bg-BG"/>
        </w:rPr>
        <w:t>лятноцъфтящите</w:t>
      </w:r>
      <w:proofErr w:type="spellEnd"/>
      <w:r w:rsidRPr="00D30578">
        <w:rPr>
          <w:lang w:val="bg-BG"/>
        </w:rPr>
        <w:t xml:space="preserve"> и зимноцъфтящи цветя следва да е отгледан в саксия с размер 7 см. или повече,  добре обхваната от кореновата система.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4"/>
          <w:highlight w:val="yellow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i/>
          <w:color w:val="000000"/>
          <w:szCs w:val="24"/>
          <w:lang w:val="bg-BG"/>
        </w:rPr>
      </w:pPr>
      <w:r>
        <w:rPr>
          <w:b/>
          <w:bCs/>
          <w:i/>
          <w:szCs w:val="24"/>
          <w:lang w:val="en-US"/>
        </w:rPr>
        <w:t>2</w:t>
      </w:r>
      <w:r w:rsidRPr="00D30578">
        <w:rPr>
          <w:b/>
          <w:bCs/>
          <w:i/>
          <w:szCs w:val="24"/>
          <w:lang w:val="bg-BG"/>
        </w:rPr>
        <w:t xml:space="preserve">.2. Обособена позиция №2: „Доставка на цветен </w:t>
      </w:r>
      <w:proofErr w:type="gramStart"/>
      <w:r w:rsidRPr="00D30578">
        <w:rPr>
          <w:b/>
          <w:bCs/>
          <w:i/>
          <w:szCs w:val="24"/>
          <w:lang w:val="bg-BG"/>
        </w:rPr>
        <w:t>разсад  за</w:t>
      </w:r>
      <w:proofErr w:type="gramEnd"/>
      <w:r w:rsidRPr="00D30578">
        <w:rPr>
          <w:b/>
          <w:bCs/>
          <w:i/>
          <w:szCs w:val="24"/>
          <w:lang w:val="bg-BG"/>
        </w:rPr>
        <w:t xml:space="preserve"> двугодишни и лятноцъфтящи цветя и луковици“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color w:val="000000"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lang w:val="bg-BG"/>
        </w:rPr>
      </w:pPr>
      <w:r w:rsidRPr="00D30578">
        <w:rPr>
          <w:bCs/>
          <w:color w:val="000000"/>
          <w:szCs w:val="24"/>
          <w:lang w:val="bg-BG"/>
        </w:rPr>
        <w:t xml:space="preserve">В рамките на обособена позиция №2 се включва доставката на цветен разсад </w:t>
      </w:r>
      <w:r w:rsidRPr="00D30578">
        <w:rPr>
          <w:lang w:val="bg-BG"/>
        </w:rPr>
        <w:t>за двугодишни и лятноцъфтящи цветя и луковици, както следва:</w:t>
      </w:r>
    </w:p>
    <w:tbl>
      <w:tblPr>
        <w:tblpPr w:leftFromText="141" w:rightFromText="141" w:vertAnchor="text" w:horzAnchor="margin" w:tblpY="3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901"/>
        <w:gridCol w:w="2284"/>
        <w:gridCol w:w="2289"/>
      </w:tblGrid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rPr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Летни цветя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Брой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Височина в см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1.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Tagetes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patula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9120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30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2.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Impatiens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walleriana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2880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30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lastRenderedPageBreak/>
              <w:t>3.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Verbena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hybrida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800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-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4.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Zinnia</w:t>
            </w:r>
            <w:proofErr w:type="spellEnd"/>
            <w:r w:rsidRPr="00D30578">
              <w:rPr>
                <w:lang w:val="bg-BG"/>
              </w:rPr>
              <w:t xml:space="preserve"> 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6800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 xml:space="preserve">50 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5.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Salvia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splendens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3200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35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6.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Ageratum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houstonianum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2600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20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7.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Begonia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semperflorens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1940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-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8.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Dahlia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variabilis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400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30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9.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Pelargonium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zonale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500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-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2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Зимни цветя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10.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Viola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wittrociana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11000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-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11.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Silene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acaulis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4000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-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12.</w:t>
            </w:r>
          </w:p>
        </w:tc>
        <w:tc>
          <w:tcPr>
            <w:tcW w:w="3931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proofErr w:type="spellStart"/>
            <w:r w:rsidRPr="00D30578">
              <w:rPr>
                <w:lang w:val="bg-BG"/>
              </w:rPr>
              <w:t>Bellis</w:t>
            </w:r>
            <w:proofErr w:type="spellEnd"/>
            <w:r w:rsidRPr="00D30578">
              <w:rPr>
                <w:lang w:val="bg-BG"/>
              </w:rPr>
              <w:t xml:space="preserve"> </w:t>
            </w:r>
            <w:proofErr w:type="spellStart"/>
            <w:r w:rsidRPr="00D30578">
              <w:rPr>
                <w:lang w:val="bg-BG"/>
              </w:rPr>
              <w:t>perennis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1000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-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4E74C3" w:rsidRPr="00D00ADA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00ADA">
              <w:rPr>
                <w:lang w:val="bg-BG"/>
              </w:rPr>
              <w:t>Луковични:</w:t>
            </w:r>
          </w:p>
        </w:tc>
        <w:tc>
          <w:tcPr>
            <w:tcW w:w="2303" w:type="dxa"/>
            <w:shd w:val="clear" w:color="auto" w:fill="auto"/>
          </w:tcPr>
          <w:p w:rsidR="004E74C3" w:rsidRPr="00D00ADA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00ADA">
              <w:rPr>
                <w:lang w:val="bg-BG"/>
              </w:rPr>
              <w:t>3000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13.</w:t>
            </w:r>
          </w:p>
        </w:tc>
        <w:tc>
          <w:tcPr>
            <w:tcW w:w="3931" w:type="dxa"/>
            <w:shd w:val="clear" w:color="auto" w:fill="auto"/>
          </w:tcPr>
          <w:p w:rsidR="004E74C3" w:rsidRPr="00D00ADA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00ADA">
              <w:rPr>
                <w:lang w:val="bg-BG"/>
              </w:rPr>
              <w:t>Нарцис</w:t>
            </w:r>
          </w:p>
        </w:tc>
        <w:tc>
          <w:tcPr>
            <w:tcW w:w="2303" w:type="dxa"/>
            <w:shd w:val="clear" w:color="auto" w:fill="auto"/>
          </w:tcPr>
          <w:p w:rsidR="004E74C3" w:rsidRPr="00D00ADA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00ADA">
              <w:rPr>
                <w:lang w:val="bg-BG"/>
              </w:rPr>
              <w:t>2000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30578">
              <w:rPr>
                <w:lang w:val="bg-BG"/>
              </w:rPr>
              <w:t>-</w:t>
            </w:r>
          </w:p>
        </w:tc>
      </w:tr>
      <w:tr w:rsidR="004E74C3" w:rsidRPr="00D30578" w:rsidTr="008C52A7">
        <w:tc>
          <w:tcPr>
            <w:tcW w:w="817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contextualSpacing/>
              <w:rPr>
                <w:lang w:val="bg-BG"/>
              </w:rPr>
            </w:pPr>
            <w:r w:rsidRPr="00D30578">
              <w:rPr>
                <w:lang w:val="bg-BG"/>
              </w:rPr>
              <w:t>14.</w:t>
            </w:r>
          </w:p>
        </w:tc>
        <w:tc>
          <w:tcPr>
            <w:tcW w:w="3931" w:type="dxa"/>
            <w:shd w:val="clear" w:color="auto" w:fill="auto"/>
          </w:tcPr>
          <w:p w:rsidR="004E74C3" w:rsidRPr="00D00ADA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00ADA">
              <w:rPr>
                <w:lang w:val="bg-BG"/>
              </w:rPr>
              <w:t>Лалета</w:t>
            </w:r>
          </w:p>
        </w:tc>
        <w:tc>
          <w:tcPr>
            <w:tcW w:w="2303" w:type="dxa"/>
            <w:shd w:val="clear" w:color="auto" w:fill="auto"/>
          </w:tcPr>
          <w:p w:rsidR="004E74C3" w:rsidRPr="00D00ADA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 w:rsidRPr="00D00ADA">
              <w:rPr>
                <w:lang w:val="bg-BG"/>
              </w:rPr>
              <w:t>1000</w:t>
            </w:r>
          </w:p>
        </w:tc>
        <w:tc>
          <w:tcPr>
            <w:tcW w:w="2303" w:type="dxa"/>
            <w:shd w:val="clear" w:color="auto" w:fill="auto"/>
          </w:tcPr>
          <w:p w:rsidR="004E74C3" w:rsidRPr="00D30578" w:rsidRDefault="004E74C3" w:rsidP="008C52A7">
            <w:pPr>
              <w:spacing w:line="360" w:lineRule="auto"/>
              <w:ind w:firstLine="709"/>
              <w:contextualSpacing/>
              <w:jc w:val="both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</w:tbl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color w:val="000000"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color w:val="000000"/>
          <w:szCs w:val="24"/>
          <w:lang w:val="bg-BG"/>
        </w:rPr>
      </w:pP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color w:val="000000"/>
          <w:szCs w:val="24"/>
          <w:lang w:val="bg-BG"/>
        </w:rPr>
      </w:pPr>
      <w:r w:rsidRPr="006D0B0A">
        <w:rPr>
          <w:b/>
          <w:bCs/>
          <w:color w:val="000000"/>
          <w:szCs w:val="24"/>
          <w:lang w:val="bg-BG"/>
        </w:rPr>
        <w:t>Луковиците да са здрави със стандартни за засаждане размери (калибър) минимум 1</w:t>
      </w:r>
      <w:r>
        <w:rPr>
          <w:b/>
          <w:bCs/>
          <w:color w:val="000000"/>
          <w:szCs w:val="24"/>
          <w:lang w:val="bg-BG"/>
        </w:rPr>
        <w:t>1/12 за лалета, 14/16 – нарциси.</w:t>
      </w:r>
    </w:p>
    <w:p w:rsidR="004E74C3" w:rsidRPr="00D30578" w:rsidRDefault="004E74C3" w:rsidP="004E74C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color w:val="000000"/>
          <w:szCs w:val="24"/>
          <w:lang w:val="bg-BG"/>
        </w:rPr>
      </w:pPr>
    </w:p>
    <w:p w:rsidR="00A8661E" w:rsidRDefault="00EC66E2"/>
    <w:sectPr w:rsidR="00A866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6E2" w:rsidRDefault="00EC66E2" w:rsidP="004E74C3">
      <w:r>
        <w:separator/>
      </w:r>
    </w:p>
  </w:endnote>
  <w:endnote w:type="continuationSeparator" w:id="0">
    <w:p w:rsidR="00EC66E2" w:rsidRDefault="00EC66E2" w:rsidP="004E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4427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74C3" w:rsidRDefault="004E74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4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74C3" w:rsidRDefault="004E74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6E2" w:rsidRDefault="00EC66E2" w:rsidP="004E74C3">
      <w:r>
        <w:separator/>
      </w:r>
    </w:p>
  </w:footnote>
  <w:footnote w:type="continuationSeparator" w:id="0">
    <w:p w:rsidR="00EC66E2" w:rsidRDefault="00EC66E2" w:rsidP="004E7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36"/>
    <w:rsid w:val="00113414"/>
    <w:rsid w:val="002260FB"/>
    <w:rsid w:val="004B1C03"/>
    <w:rsid w:val="004E74C3"/>
    <w:rsid w:val="00B944DE"/>
    <w:rsid w:val="00BD7C5B"/>
    <w:rsid w:val="00BF4401"/>
    <w:rsid w:val="00CC3436"/>
    <w:rsid w:val="00E47FEB"/>
    <w:rsid w:val="00EC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4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4C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4C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E74C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4C3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4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4C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4C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E74C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4C3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Деница Р. Русева</dc:creator>
  <cp:keywords/>
  <dc:description/>
  <cp:lastModifiedBy>Деница Р. Русева</cp:lastModifiedBy>
  <cp:revision>4</cp:revision>
  <dcterms:created xsi:type="dcterms:W3CDTF">2014-01-10T13:21:00Z</dcterms:created>
  <dcterms:modified xsi:type="dcterms:W3CDTF">2014-01-10T13:28:00Z</dcterms:modified>
</cp:coreProperties>
</file>